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 xml:space="preserve">Постановление Правительства Российской Федерации № 953 от 16 августа 2018 г. </w:t>
      </w:r>
    </w:p>
    <w:p>
      <w:pPr>
        <w:pStyle w:val="Heading2"/>
        <w:rPr/>
      </w:pPr>
      <w:r>
        <w:rPr/>
        <w:t>«О внесении изменений в постановление Правительства Российской Федерации от 17 декабря 2012 г. № 1317»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прилагаемые изменения, которые вносятся в постановление Правительства Российской Федерации от 17 декабря 2012 г. N 1317 «О мерах по реализации Указа Президента Российской Федерации от 28 апреля 2008 г. N 607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от 7 мая 2012 г. N 601 «Об основных направлениях совершенствования системы государственного управления» (Собрание законодательства Российской Федерации, 2012, N 52, ст. 7490; 2015, N 42, ст. 5804; 2017, N 7, ст. 1081).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>Настоящее постановление вступает в силу с 1 января 2019 г.</w:t>
      </w:r>
    </w:p>
    <w:p>
      <w:pPr>
        <w:pStyle w:val="TextBody"/>
        <w:jc w:val="right"/>
        <w:rPr/>
      </w:pPr>
      <w:r>
        <w:rPr>
          <w:rStyle w:val="StrongEmphasis"/>
        </w:rPr>
        <w:t xml:space="preserve">Председатель Правительства </w:t>
      </w:r>
    </w:p>
    <w:p>
      <w:pPr>
        <w:pStyle w:val="TextBody"/>
        <w:rPr/>
      </w:pPr>
      <w:r>
        <w:rPr>
          <w:rStyle w:val="StrongEmphasis"/>
        </w:rPr>
        <w:t>Российской Федерации</w:t>
      </w:r>
    </w:p>
    <w:p>
      <w:pPr>
        <w:pStyle w:val="TextBody"/>
        <w:spacing w:before="0" w:after="283"/>
        <w:jc w:val="right"/>
        <w:rPr/>
      </w:pPr>
      <w:r>
        <w:rPr>
          <w:rStyle w:val="StrongEmphasis"/>
        </w:rPr>
        <w:t>Д. 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